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page" w:horzAnchor="margin" w:tblpXSpec="center" w:tblpY="1784"/>
        <w:tblW w:w="1388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2"/>
        <w:gridCol w:w="850"/>
        <w:gridCol w:w="1843"/>
        <w:gridCol w:w="1415"/>
        <w:gridCol w:w="1286"/>
        <w:gridCol w:w="1694"/>
        <w:gridCol w:w="1559"/>
        <w:gridCol w:w="1078"/>
        <w:gridCol w:w="1336"/>
        <w:gridCol w:w="1134"/>
      </w:tblGrid>
      <w:tr w:rsidR="006740AB" w:rsidRPr="00A33E8E" w14:paraId="6FBED354" w14:textId="77777777" w:rsidTr="002127FE">
        <w:tc>
          <w:tcPr>
            <w:tcW w:w="1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BDAA7B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  <w:r w:rsidRPr="00A33E8E">
              <w:rPr>
                <w:rFonts w:ascii="Calibri" w:hAnsi="Calibri" w:cs="Calibri"/>
                <w:sz w:val="18"/>
                <w:szCs w:val="18"/>
              </w:rPr>
              <w:t>Study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420D13" w14:textId="508EE1B3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  <w:r w:rsidRPr="00A33E8E">
              <w:rPr>
                <w:rFonts w:ascii="Calibri" w:hAnsi="Calibri" w:cs="Calibri"/>
                <w:sz w:val="18"/>
                <w:szCs w:val="18"/>
              </w:rPr>
              <w:t>Total</w:t>
            </w:r>
            <w:r w:rsidR="004C6D7A">
              <w:rPr>
                <w:rFonts w:ascii="Calibri" w:hAnsi="Calibri" w:cs="Calibri"/>
                <w:sz w:val="18"/>
                <w:szCs w:val="18"/>
              </w:rPr>
              <w:t xml:space="preserve"> score</w:t>
            </w:r>
          </w:p>
        </w:tc>
        <w:tc>
          <w:tcPr>
            <w:tcW w:w="62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FC43F5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  <w:r w:rsidRPr="00A33E8E">
              <w:rPr>
                <w:rFonts w:ascii="Calibri" w:hAnsi="Calibri" w:cs="Calibri"/>
                <w:sz w:val="18"/>
                <w:szCs w:val="18"/>
              </w:rPr>
              <w:t>Cohort selection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C7CE5E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  <w:r w:rsidRPr="00A33E8E">
              <w:rPr>
                <w:rFonts w:ascii="Calibri" w:hAnsi="Calibri" w:cs="Calibri"/>
                <w:sz w:val="18"/>
                <w:szCs w:val="18"/>
              </w:rPr>
              <w:t>Comparability</w:t>
            </w:r>
          </w:p>
        </w:tc>
        <w:tc>
          <w:tcPr>
            <w:tcW w:w="35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44D57C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  <w:r w:rsidRPr="00A33E8E">
              <w:rPr>
                <w:rFonts w:ascii="Calibri" w:hAnsi="Calibri" w:cs="Calibri"/>
                <w:sz w:val="18"/>
                <w:szCs w:val="18"/>
              </w:rPr>
              <w:t>Outcome</w:t>
            </w:r>
            <w:r w:rsidRPr="00A33E8E">
              <w:rPr>
                <w:rFonts w:ascii="Calibri" w:hAnsi="Calibri" w:cs="Calibri"/>
                <w:sz w:val="18"/>
                <w:szCs w:val="18"/>
              </w:rPr>
              <w:tab/>
            </w:r>
            <w:r w:rsidRPr="00A33E8E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</w:tr>
      <w:tr w:rsidR="006740AB" w:rsidRPr="00A33E8E" w14:paraId="42077C3A" w14:textId="77777777" w:rsidTr="006740AB">
        <w:trPr>
          <w:trHeight w:val="1233"/>
        </w:trPr>
        <w:tc>
          <w:tcPr>
            <w:tcW w:w="16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BE4331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246413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200C5D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  <w:r w:rsidRPr="00A33E8E">
              <w:rPr>
                <w:rFonts w:ascii="Calibri" w:hAnsi="Calibri" w:cs="Calibri"/>
                <w:sz w:val="18"/>
                <w:szCs w:val="18"/>
              </w:rPr>
              <w:t>Representativeness of the Exposed Cohort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870F00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  <w:r w:rsidRPr="00A33E8E">
              <w:rPr>
                <w:rFonts w:ascii="Calibri" w:hAnsi="Calibri" w:cs="Calibri"/>
                <w:sz w:val="18"/>
                <w:szCs w:val="18"/>
              </w:rPr>
              <w:t>Selection of the Non-Exposed Cohort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5723DA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  <w:r w:rsidRPr="00A33E8E">
              <w:rPr>
                <w:rFonts w:ascii="Calibri" w:hAnsi="Calibri" w:cs="Calibri"/>
                <w:sz w:val="18"/>
                <w:szCs w:val="18"/>
              </w:rPr>
              <w:t>Ascertainment of Exposure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074C85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  <w:r w:rsidRPr="00A33E8E">
              <w:rPr>
                <w:rFonts w:ascii="Calibri" w:hAnsi="Calibri" w:cs="Calibri"/>
                <w:sz w:val="18"/>
                <w:szCs w:val="18"/>
              </w:rPr>
              <w:t xml:space="preserve">Demonstration that outcome of interest was not present at start of study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0F5A7E" w14:textId="77777777" w:rsidR="006740AB" w:rsidRPr="00F349D2" w:rsidRDefault="006740AB" w:rsidP="006740AB">
            <w:pPr>
              <w:widowControl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33E8E">
              <w:rPr>
                <w:rFonts w:ascii="Calibri" w:hAnsi="Calibri" w:cs="Calibri"/>
                <w:color w:val="000000"/>
                <w:sz w:val="18"/>
                <w:szCs w:val="18"/>
              </w:rPr>
              <w:t>Comparability of cohorts on the basis of the design or analysis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0F54E3" w14:textId="77777777" w:rsidR="006740AB" w:rsidRPr="00A33E8E" w:rsidRDefault="006740AB" w:rsidP="006740AB">
            <w:pPr>
              <w:widowControl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33E8E">
              <w:rPr>
                <w:rFonts w:ascii="Calibri" w:hAnsi="Calibri" w:cs="Calibri"/>
                <w:color w:val="000000"/>
                <w:sz w:val="18"/>
                <w:szCs w:val="18"/>
              </w:rPr>
              <w:t>Assessment of outcome</w:t>
            </w:r>
          </w:p>
          <w:p w14:paraId="5F385C62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3D063A" w14:textId="77777777" w:rsidR="006740AB" w:rsidRPr="00F349D2" w:rsidRDefault="006740AB" w:rsidP="006740AB">
            <w:pPr>
              <w:widowControl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33E8E">
              <w:rPr>
                <w:rFonts w:ascii="Calibri" w:hAnsi="Calibri" w:cs="Calibri"/>
                <w:color w:val="000000"/>
                <w:sz w:val="18"/>
                <w:szCs w:val="18"/>
              </w:rPr>
              <w:t>Was follow-up long enough for outcomes to occur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24A4C2" w14:textId="77777777" w:rsidR="006740AB" w:rsidRPr="00A33E8E" w:rsidRDefault="006740AB" w:rsidP="006740AB">
            <w:pPr>
              <w:widowControl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33E8E">
              <w:rPr>
                <w:rFonts w:ascii="Calibri" w:hAnsi="Calibri" w:cs="Calibri"/>
                <w:color w:val="000000"/>
                <w:sz w:val="18"/>
                <w:szCs w:val="18"/>
              </w:rPr>
              <w:t>Adequacy of follow up of cohorts</w:t>
            </w:r>
          </w:p>
          <w:p w14:paraId="68D1571A" w14:textId="77777777" w:rsidR="006740AB" w:rsidRPr="00A33E8E" w:rsidRDefault="006740AB" w:rsidP="006740AB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622ED" w:rsidRPr="00A33E8E" w14:paraId="207282AE" w14:textId="77777777" w:rsidTr="003E4A9A">
        <w:tc>
          <w:tcPr>
            <w:tcW w:w="1692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435999C" w14:textId="3D032C90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0A2241">
              <w:rPr>
                <w:rFonts w:ascii="Calibri" w:hAnsi="Calibri" w:cs="Calibri"/>
                <w:sz w:val="18"/>
                <w:szCs w:val="18"/>
              </w:rPr>
              <w:t>C</w:t>
            </w:r>
            <w:r w:rsidRPr="000A2241">
              <w:rPr>
                <w:rFonts w:ascii="Calibri" w:hAnsi="Calibri" w:cs="Calibri" w:hint="eastAsia"/>
                <w:sz w:val="18"/>
                <w:szCs w:val="18"/>
              </w:rPr>
              <w:t>hen</w:t>
            </w:r>
            <w:r w:rsidRPr="000A2241">
              <w:rPr>
                <w:rFonts w:ascii="Calibri" w:hAnsi="Calibri" w:cs="Calibri"/>
                <w:sz w:val="18"/>
                <w:szCs w:val="18"/>
              </w:rPr>
              <w:t>g, G et al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752B5AA" w14:textId="0457A3B2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0A2241">
              <w:rPr>
                <w:rFonts w:ascii="Calibri" w:hAnsi="Calibri" w:cs="Calibri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B0FF2E2" w14:textId="17ED3E86" w:rsidR="003622ED" w:rsidRPr="00A33E8E" w:rsidRDefault="000D13A1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7DE57D72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  <w:tcBorders>
              <w:top w:val="single" w:sz="4" w:space="0" w:color="auto"/>
            </w:tcBorders>
          </w:tcPr>
          <w:p w14:paraId="680A8B34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  <w:tcBorders>
              <w:top w:val="single" w:sz="4" w:space="0" w:color="auto"/>
            </w:tcBorders>
          </w:tcPr>
          <w:p w14:paraId="778B2F6A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1A6FA6F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  <w:tcBorders>
              <w:top w:val="single" w:sz="4" w:space="0" w:color="auto"/>
            </w:tcBorders>
          </w:tcPr>
          <w:p w14:paraId="6DE230CA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1976A5A1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top w:val="single" w:sz="4" w:space="0" w:color="auto"/>
              <w:right w:val="nil"/>
            </w:tcBorders>
          </w:tcPr>
          <w:p w14:paraId="77BCC8DB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69B0A30A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640C1045" w14:textId="24AE99AE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0A2241">
              <w:rPr>
                <w:rFonts w:ascii="Calibri" w:hAnsi="Calibri" w:cs="Calibri"/>
                <w:sz w:val="18"/>
                <w:szCs w:val="18"/>
              </w:rPr>
              <w:t>Zhao, G et al</w:t>
            </w:r>
          </w:p>
        </w:tc>
        <w:tc>
          <w:tcPr>
            <w:tcW w:w="850" w:type="dxa"/>
            <w:vAlign w:val="center"/>
          </w:tcPr>
          <w:p w14:paraId="3DD916B6" w14:textId="0BE27971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0A2241">
              <w:rPr>
                <w:rFonts w:ascii="Calibri" w:hAnsi="Calibri" w:cs="Calibri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4C491052" w14:textId="4FF84CFA" w:rsidR="003622ED" w:rsidRPr="00A33E8E" w:rsidRDefault="000D13A1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2A03E937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7316AB22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47B0347B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4DDA39B6" w14:textId="5A7BBAF6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0D13A1"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47E4CB97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2F633CD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0D21EDE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609C3514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386B9498" w14:textId="177240AB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0A2241">
              <w:rPr>
                <w:rFonts w:ascii="Calibri" w:hAnsi="Calibri" w:cs="Calibri"/>
                <w:sz w:val="18"/>
                <w:szCs w:val="18"/>
              </w:rPr>
              <w:t>Zhang, R et al</w:t>
            </w:r>
          </w:p>
        </w:tc>
        <w:tc>
          <w:tcPr>
            <w:tcW w:w="850" w:type="dxa"/>
            <w:vAlign w:val="center"/>
          </w:tcPr>
          <w:p w14:paraId="12305C85" w14:textId="28E6356D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645A10DD" w14:textId="0E76F05F" w:rsidR="003622ED" w:rsidRPr="00A33E8E" w:rsidRDefault="004457F0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6E45D11D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077435C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103FF10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000E7C4D" w14:textId="3CEF1FBE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925744"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46C358E2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4F35B7CF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5AD96247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0BC5E640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63AD20B2" w14:textId="2CF3E81F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0A2241">
              <w:rPr>
                <w:rFonts w:ascii="Calibri" w:hAnsi="Calibri" w:cs="Calibri"/>
                <w:sz w:val="18"/>
                <w:szCs w:val="18"/>
              </w:rPr>
              <w:t>Wang, X et al</w:t>
            </w:r>
          </w:p>
        </w:tc>
        <w:tc>
          <w:tcPr>
            <w:tcW w:w="850" w:type="dxa"/>
            <w:vAlign w:val="center"/>
          </w:tcPr>
          <w:p w14:paraId="03CC441B" w14:textId="62FA73BE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0A2241">
              <w:rPr>
                <w:rFonts w:ascii="Calibri" w:hAnsi="Calibri" w:cs="Calibri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4E5D6173" w14:textId="2AD3D576" w:rsidR="003622ED" w:rsidRPr="00A33E8E" w:rsidRDefault="000D13A1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6F7067F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46518436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4049F3D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701C7258" w14:textId="4BDAAC40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C30DAB"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0E5B81BF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678D45E4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31BF1CF0" w14:textId="0FFE97A2" w:rsidR="003622ED" w:rsidRPr="00A33E8E" w:rsidRDefault="00EA0321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7D71C147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421EEE88" w14:textId="7ED2A4D4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197B12">
              <w:rPr>
                <w:rFonts w:ascii="Calibri" w:hAnsi="Calibri" w:cs="Calibri"/>
                <w:sz w:val="18"/>
                <w:szCs w:val="18"/>
              </w:rPr>
              <w:t>Song, J et al</w:t>
            </w:r>
          </w:p>
        </w:tc>
        <w:tc>
          <w:tcPr>
            <w:tcW w:w="850" w:type="dxa"/>
            <w:vAlign w:val="center"/>
          </w:tcPr>
          <w:p w14:paraId="37B1A39C" w14:textId="07FEACE8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7</w:t>
            </w:r>
          </w:p>
        </w:tc>
        <w:tc>
          <w:tcPr>
            <w:tcW w:w="1843" w:type="dxa"/>
          </w:tcPr>
          <w:p w14:paraId="34DE6719" w14:textId="407B00BB" w:rsidR="003622ED" w:rsidRPr="00A33E8E" w:rsidRDefault="006C28F3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5325F23D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71CAE4ED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0FBD3EFA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6A25BF6E" w14:textId="6DDA2C34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6C28F3"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452DCB2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08D7A277" w14:textId="12784496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14:paraId="5380560B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622ED" w:rsidRPr="00A33E8E" w14:paraId="6D26A59C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1010C678" w14:textId="1374DADA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0A2241">
              <w:rPr>
                <w:rFonts w:ascii="Calibri" w:hAnsi="Calibri" w:cs="Calibri"/>
                <w:sz w:val="18"/>
                <w:szCs w:val="18"/>
              </w:rPr>
              <w:t>Liu, Y et al</w:t>
            </w:r>
          </w:p>
        </w:tc>
        <w:tc>
          <w:tcPr>
            <w:tcW w:w="850" w:type="dxa"/>
            <w:vAlign w:val="center"/>
          </w:tcPr>
          <w:p w14:paraId="6E9A9EDE" w14:textId="270EAAA2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0A2241">
              <w:rPr>
                <w:rFonts w:ascii="Calibri" w:hAnsi="Calibri" w:cs="Calibri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3CCD8A1C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34381789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66EBA18F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78A1CD07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72437CD3" w14:textId="6588BC14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015D07"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2218B173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285C59ED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79F2A812" w14:textId="631A9B42" w:rsidR="003622ED" w:rsidRPr="00A33E8E" w:rsidRDefault="006F4E94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2CB8E5EF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7EAC413D" w14:textId="6B82C2E8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E82A40">
              <w:rPr>
                <w:rFonts w:ascii="Calibri" w:hAnsi="Calibri" w:cs="Calibri"/>
                <w:sz w:val="18"/>
                <w:szCs w:val="18"/>
              </w:rPr>
              <w:t>Chen, Q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0A2241">
              <w:rPr>
                <w:rFonts w:ascii="Calibri" w:hAnsi="Calibri" w:cs="Calibri"/>
                <w:sz w:val="18"/>
                <w:szCs w:val="18"/>
              </w:rPr>
              <w:t>et al</w:t>
            </w:r>
          </w:p>
        </w:tc>
        <w:tc>
          <w:tcPr>
            <w:tcW w:w="850" w:type="dxa"/>
            <w:vAlign w:val="center"/>
          </w:tcPr>
          <w:p w14:paraId="314FACD5" w14:textId="4BDFCF33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1843" w:type="dxa"/>
          </w:tcPr>
          <w:p w14:paraId="58A641F7" w14:textId="231B18A8" w:rsidR="003622ED" w:rsidRPr="00A33E8E" w:rsidRDefault="00C31FAE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7D3D91B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3E0C3CC0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768363CB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29985EFB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55807CF4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3D467834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537E3B61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622ED" w:rsidRPr="00A33E8E" w14:paraId="4BEAD951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4C59D8AA" w14:textId="43C0A96E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AE2DCD">
              <w:rPr>
                <w:rFonts w:ascii="Calibri" w:hAnsi="Calibri" w:cs="Calibri"/>
                <w:sz w:val="18"/>
                <w:szCs w:val="18"/>
              </w:rPr>
              <w:t>Zhou, S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0A2241">
              <w:rPr>
                <w:rFonts w:ascii="Calibri" w:hAnsi="Calibri" w:cs="Calibri"/>
                <w:sz w:val="18"/>
                <w:szCs w:val="18"/>
              </w:rPr>
              <w:t>et al</w:t>
            </w:r>
          </w:p>
        </w:tc>
        <w:tc>
          <w:tcPr>
            <w:tcW w:w="850" w:type="dxa"/>
            <w:vAlign w:val="center"/>
          </w:tcPr>
          <w:p w14:paraId="2DD9DF9B" w14:textId="3D54233C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0A2241">
              <w:rPr>
                <w:rFonts w:ascii="Calibri" w:hAnsi="Calibri" w:cs="Calibri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1A63FBBA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08BCCDD0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4E3063BA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316EB522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7F2795AA" w14:textId="67C670AE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015D07" w:rsidRPr="00133E69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2CA5A36E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697B726C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3FE193AB" w14:textId="7803286C" w:rsidR="003622ED" w:rsidRPr="00A33E8E" w:rsidRDefault="00CD1AB0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7F75E67A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0B9FDC3C" w14:textId="57A5E32F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E92460">
              <w:rPr>
                <w:rFonts w:ascii="Calibri" w:hAnsi="Calibri" w:cs="Calibri"/>
                <w:sz w:val="18"/>
                <w:szCs w:val="18"/>
              </w:rPr>
              <w:t>Zhou, B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0A2241">
              <w:rPr>
                <w:rFonts w:ascii="Calibri" w:hAnsi="Calibri" w:cs="Calibri"/>
                <w:sz w:val="18"/>
                <w:szCs w:val="18"/>
              </w:rPr>
              <w:t>et al</w:t>
            </w:r>
          </w:p>
        </w:tc>
        <w:tc>
          <w:tcPr>
            <w:tcW w:w="850" w:type="dxa"/>
            <w:vAlign w:val="center"/>
          </w:tcPr>
          <w:p w14:paraId="0ED09B2E" w14:textId="0E52BE04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1843" w:type="dxa"/>
          </w:tcPr>
          <w:p w14:paraId="73DDDBB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214321E6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2778385E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4A173062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76A80F51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28608FF6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1B7F9BD3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09899DC3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622ED" w:rsidRPr="00A33E8E" w14:paraId="15D5D94D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6917CFB4" w14:textId="0D9080BE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807035">
              <w:rPr>
                <w:rFonts w:ascii="Calibri" w:hAnsi="Calibri" w:cs="Calibri"/>
                <w:sz w:val="18"/>
                <w:szCs w:val="18"/>
              </w:rPr>
              <w:t>Yang, B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et al</w:t>
            </w:r>
          </w:p>
        </w:tc>
        <w:tc>
          <w:tcPr>
            <w:tcW w:w="850" w:type="dxa"/>
            <w:vAlign w:val="center"/>
          </w:tcPr>
          <w:p w14:paraId="5188101F" w14:textId="0064BC4F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6BDF4608" w14:textId="39A028FA" w:rsidR="003622ED" w:rsidRPr="00A33E8E" w:rsidRDefault="00015D07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6F8E99C3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4CADCD9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42B50E85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36FAD70A" w14:textId="5050CF25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015D07"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5018627D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528736AB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28490F1F" w14:textId="47278D7E" w:rsidR="003622ED" w:rsidRPr="00A33E8E" w:rsidRDefault="00015D07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1A7E886D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47FE2BED" w14:textId="6A15E1BB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823FB9">
              <w:rPr>
                <w:rFonts w:ascii="Calibri" w:hAnsi="Calibri" w:cs="Calibri"/>
                <w:sz w:val="18"/>
                <w:szCs w:val="18"/>
              </w:rPr>
              <w:t>Liu, Z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et al</w:t>
            </w:r>
          </w:p>
        </w:tc>
        <w:tc>
          <w:tcPr>
            <w:tcW w:w="850" w:type="dxa"/>
            <w:vAlign w:val="center"/>
          </w:tcPr>
          <w:p w14:paraId="7CE7EB7A" w14:textId="085A99AA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684192FD" w14:textId="536BE673" w:rsidR="003622ED" w:rsidRPr="00A33E8E" w:rsidRDefault="00015D07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36B0F4DD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3DAE8CEA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6C60C38C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573ACA31" w14:textId="6D74B526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015D07"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056BAF3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0F2D9CA9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63DFC467" w14:textId="315657CF" w:rsidR="003622ED" w:rsidRPr="00A33E8E" w:rsidRDefault="00015D07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075BAAB2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03446B62" w14:textId="5EE90140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345941">
              <w:rPr>
                <w:rFonts w:ascii="Calibri" w:hAnsi="Calibri" w:cs="Calibri"/>
                <w:sz w:val="18"/>
                <w:szCs w:val="18"/>
              </w:rPr>
              <w:t>Liu, X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 w:hint="eastAsia"/>
                <w:sz w:val="18"/>
                <w:szCs w:val="18"/>
              </w:rPr>
              <w:t>et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al</w:t>
            </w:r>
          </w:p>
        </w:tc>
        <w:tc>
          <w:tcPr>
            <w:tcW w:w="850" w:type="dxa"/>
            <w:vAlign w:val="center"/>
          </w:tcPr>
          <w:p w14:paraId="72D84166" w14:textId="3BE74766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6D51EC1A" w14:textId="58737458" w:rsidR="003622ED" w:rsidRPr="00A33E8E" w:rsidRDefault="00015D07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7ADB9090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5445CC89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14C49716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54E4EF5F" w14:textId="60432D22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015D07"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6DBFFB2E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79141496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1266A885" w14:textId="0C27510A" w:rsidR="003622ED" w:rsidRPr="00A33E8E" w:rsidRDefault="00015D07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7F0D144F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62B020DD" w14:textId="1363BABC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9D4EE6">
              <w:rPr>
                <w:rFonts w:ascii="Calibri" w:hAnsi="Calibri" w:cs="Calibri"/>
                <w:sz w:val="18"/>
                <w:szCs w:val="18"/>
              </w:rPr>
              <w:t>Lei, W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et al</w:t>
            </w:r>
          </w:p>
        </w:tc>
        <w:tc>
          <w:tcPr>
            <w:tcW w:w="850" w:type="dxa"/>
            <w:vAlign w:val="center"/>
          </w:tcPr>
          <w:p w14:paraId="19E9B2F3" w14:textId="6401EA04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3582E700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79E4B2DA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55AE5CD1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1D2B8F13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2B1C9AE1" w14:textId="0C536B60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015D07"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036E6E74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3E8FFAE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34997AE9" w14:textId="482FBDB0" w:rsidR="003622ED" w:rsidRPr="00A33E8E" w:rsidRDefault="002A28D6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3D69635C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33D10878" w14:textId="29B10B1F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C45E0E">
              <w:rPr>
                <w:rFonts w:ascii="Calibri" w:hAnsi="Calibri" w:cs="Calibri"/>
                <w:sz w:val="18"/>
                <w:szCs w:val="18"/>
              </w:rPr>
              <w:t>Dong, J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et al</w:t>
            </w:r>
          </w:p>
        </w:tc>
        <w:tc>
          <w:tcPr>
            <w:tcW w:w="850" w:type="dxa"/>
            <w:vAlign w:val="center"/>
          </w:tcPr>
          <w:p w14:paraId="753EC17A" w14:textId="7441050D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03915604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799D921E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2CFB91B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4A120D65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3198B575" w14:textId="2A7EB1A0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997B89"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4A761435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2EF212C4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17C6B70E" w14:textId="09BE7AB3" w:rsidR="003622ED" w:rsidRPr="00A33E8E" w:rsidRDefault="003004BA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516FF14E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0F15A102" w14:textId="2C13A366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943F3F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Wang, O et al</w:t>
            </w:r>
          </w:p>
        </w:tc>
        <w:tc>
          <w:tcPr>
            <w:tcW w:w="850" w:type="dxa"/>
            <w:vAlign w:val="center"/>
          </w:tcPr>
          <w:p w14:paraId="4BCE825F" w14:textId="2A146F2D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943F3F">
              <w:rPr>
                <w:rFonts w:ascii="Calibri" w:hAnsi="Calibri" w:cs="Calibri"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843" w:type="dxa"/>
          </w:tcPr>
          <w:p w14:paraId="4C6C5CA3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742AC92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2873EB9C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02227EB1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0062F691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6F99B6DF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77098190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42BC6B5F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622ED" w:rsidRPr="00A33E8E" w14:paraId="08800A13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4E89165A" w14:textId="57F94617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AC26E5">
              <w:rPr>
                <w:rFonts w:ascii="Calibri" w:hAnsi="Calibri" w:cs="Calibri"/>
                <w:sz w:val="18"/>
                <w:szCs w:val="18"/>
              </w:rPr>
              <w:t>Wang, J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et al </w:t>
            </w:r>
          </w:p>
        </w:tc>
        <w:tc>
          <w:tcPr>
            <w:tcW w:w="850" w:type="dxa"/>
            <w:vAlign w:val="center"/>
          </w:tcPr>
          <w:p w14:paraId="7C2B4C70" w14:textId="459BDD5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24206B69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0AC56567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51CFD41E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2D09697A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5D203A58" w14:textId="43F10A5B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E82D79"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386B37AF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0443F5C4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3E3814BA" w14:textId="1127306F" w:rsidR="003622ED" w:rsidRPr="00A33E8E" w:rsidRDefault="00E82D79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76968870" w14:textId="77777777" w:rsidTr="003E4A9A">
        <w:tc>
          <w:tcPr>
            <w:tcW w:w="1692" w:type="dxa"/>
            <w:tcBorders>
              <w:top w:val="nil"/>
              <w:left w:val="nil"/>
              <w:bottom w:val="nil"/>
            </w:tcBorders>
            <w:vAlign w:val="center"/>
          </w:tcPr>
          <w:p w14:paraId="330F40F6" w14:textId="2F8E6EC5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4C5602">
              <w:rPr>
                <w:rFonts w:ascii="Calibri" w:hAnsi="Calibri" w:cs="Calibri"/>
                <w:sz w:val="18"/>
                <w:szCs w:val="18"/>
              </w:rPr>
              <w:t>Lan, T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et al 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6B3BF0D6" w14:textId="68D4D6AB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759328EA" w14:textId="0AF89979" w:rsidR="003622ED" w:rsidRPr="00A33E8E" w:rsidRDefault="006A583B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29959DDB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6BD5B65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00C13B5E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100F401F" w14:textId="4AD339B3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6678B7"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341B96DE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21778B12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021EE728" w14:textId="0E977092" w:rsidR="003622ED" w:rsidRPr="00A33E8E" w:rsidRDefault="00281F51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  <w:tr w:rsidR="003622ED" w:rsidRPr="00A33E8E" w14:paraId="014621CB" w14:textId="77777777" w:rsidTr="003E4A9A">
        <w:tc>
          <w:tcPr>
            <w:tcW w:w="1692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7FD1AE8" w14:textId="52189A4D" w:rsidR="003622ED" w:rsidRPr="00A33E8E" w:rsidRDefault="003622ED" w:rsidP="003622ED">
            <w:pPr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645EC7">
              <w:rPr>
                <w:rFonts w:ascii="Calibri" w:hAnsi="Calibri" w:cs="Calibri"/>
                <w:sz w:val="18"/>
                <w:szCs w:val="18"/>
              </w:rPr>
              <w:t>Zhang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, </w:t>
            </w:r>
            <w:r w:rsidRPr="00645EC7">
              <w:rPr>
                <w:rFonts w:ascii="Calibri" w:hAnsi="Calibri" w:cs="Calibri"/>
                <w:sz w:val="18"/>
                <w:szCs w:val="18"/>
              </w:rPr>
              <w:t>H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et al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13FDD993" w14:textId="4D1E3D4B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0C90A516" w14:textId="58C6E892" w:rsidR="003622ED" w:rsidRPr="00A33E8E" w:rsidRDefault="00526C45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415" w:type="dxa"/>
          </w:tcPr>
          <w:p w14:paraId="2419F7D0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286" w:type="dxa"/>
          </w:tcPr>
          <w:p w14:paraId="1344B098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694" w:type="dxa"/>
          </w:tcPr>
          <w:p w14:paraId="4D377C61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559" w:type="dxa"/>
          </w:tcPr>
          <w:p w14:paraId="64AB61D0" w14:textId="2AA7BA24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  <w:r w:rsidR="001E10E1"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078" w:type="dxa"/>
          </w:tcPr>
          <w:p w14:paraId="1DD45AD5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336" w:type="dxa"/>
          </w:tcPr>
          <w:p w14:paraId="76AD50ED" w14:textId="77777777" w:rsidR="003622ED" w:rsidRPr="00A33E8E" w:rsidRDefault="003622ED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  <w:tc>
          <w:tcPr>
            <w:tcW w:w="1134" w:type="dxa"/>
            <w:tcBorders>
              <w:right w:val="nil"/>
            </w:tcBorders>
          </w:tcPr>
          <w:p w14:paraId="72069319" w14:textId="62142112" w:rsidR="003622ED" w:rsidRPr="00A33E8E" w:rsidRDefault="009161A6" w:rsidP="003622ED">
            <w:pPr>
              <w:rPr>
                <w:rFonts w:ascii="Calibri" w:hAnsi="Calibri" w:cs="Calibri"/>
                <w:sz w:val="18"/>
                <w:szCs w:val="18"/>
              </w:rPr>
            </w:pPr>
            <w:r w:rsidRPr="001E5C6D">
              <w:rPr>
                <w:rFonts w:ascii="Calibri" w:hAnsi="Calibri" w:cs="Calibri" w:hint="eastAsia"/>
                <w:sz w:val="18"/>
                <w:szCs w:val="18"/>
              </w:rPr>
              <w:t>★</w:t>
            </w:r>
          </w:p>
        </w:tc>
      </w:tr>
    </w:tbl>
    <w:p w14:paraId="2DE0308C" w14:textId="75E8039C" w:rsidR="00815DDE" w:rsidRPr="00A33E8E" w:rsidRDefault="00825ED2">
      <w:p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Supplementary </w:t>
      </w:r>
      <w:r w:rsidR="00AB421F" w:rsidRPr="00AB421F">
        <w:rPr>
          <w:rFonts w:ascii="Calibri" w:hAnsi="Calibri" w:cs="Calibri"/>
          <w:b/>
          <w:bCs/>
          <w:sz w:val="18"/>
          <w:szCs w:val="18"/>
        </w:rPr>
        <w:t>Table</w:t>
      </w:r>
      <w:r>
        <w:rPr>
          <w:rFonts w:ascii="Calibri" w:hAnsi="Calibri" w:cs="Calibri"/>
          <w:b/>
          <w:bCs/>
          <w:sz w:val="18"/>
          <w:szCs w:val="18"/>
        </w:rPr>
        <w:t xml:space="preserve"> 1</w:t>
      </w:r>
      <w:bookmarkStart w:id="0" w:name="_GoBack"/>
      <w:bookmarkEnd w:id="0"/>
      <w:r w:rsidR="00AB421F" w:rsidRPr="00AB421F">
        <w:rPr>
          <w:rFonts w:ascii="Calibri" w:hAnsi="Calibri" w:cs="Calibri"/>
          <w:sz w:val="18"/>
          <w:szCs w:val="18"/>
        </w:rPr>
        <w:t xml:space="preserve"> Study quality and bias in the retrospective cohort studies judged by the Newcastle-Ottawa Scale (NOS) checklist</w:t>
      </w:r>
    </w:p>
    <w:sectPr w:rsidR="00815DDE" w:rsidRPr="00A33E8E" w:rsidSect="0047790B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D7FAF5" w14:textId="77777777" w:rsidR="001F73EB" w:rsidRDefault="001F73EB" w:rsidP="0047790B">
      <w:r>
        <w:separator/>
      </w:r>
    </w:p>
  </w:endnote>
  <w:endnote w:type="continuationSeparator" w:id="0">
    <w:p w14:paraId="3CF91E0F" w14:textId="77777777" w:rsidR="001F73EB" w:rsidRDefault="001F73EB" w:rsidP="00477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437320" w14:textId="77777777" w:rsidR="001F73EB" w:rsidRDefault="001F73EB" w:rsidP="0047790B">
      <w:r>
        <w:separator/>
      </w:r>
    </w:p>
  </w:footnote>
  <w:footnote w:type="continuationSeparator" w:id="0">
    <w:p w14:paraId="1B9FF164" w14:textId="77777777" w:rsidR="001F73EB" w:rsidRDefault="001F73EB" w:rsidP="004779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FDB"/>
    <w:rsid w:val="00015D07"/>
    <w:rsid w:val="0003113F"/>
    <w:rsid w:val="000342CB"/>
    <w:rsid w:val="000500FF"/>
    <w:rsid w:val="00054B66"/>
    <w:rsid w:val="00065164"/>
    <w:rsid w:val="000D13A1"/>
    <w:rsid w:val="000D7F40"/>
    <w:rsid w:val="00132986"/>
    <w:rsid w:val="00133E69"/>
    <w:rsid w:val="001B527D"/>
    <w:rsid w:val="001C7C3A"/>
    <w:rsid w:val="001E10E1"/>
    <w:rsid w:val="001E5C6D"/>
    <w:rsid w:val="001F5D67"/>
    <w:rsid w:val="001F73EB"/>
    <w:rsid w:val="002047F1"/>
    <w:rsid w:val="002127FE"/>
    <w:rsid w:val="0024634E"/>
    <w:rsid w:val="00281F51"/>
    <w:rsid w:val="002A28D6"/>
    <w:rsid w:val="003004BA"/>
    <w:rsid w:val="003220CB"/>
    <w:rsid w:val="00332D9E"/>
    <w:rsid w:val="003527D8"/>
    <w:rsid w:val="003622ED"/>
    <w:rsid w:val="00391485"/>
    <w:rsid w:val="0039410C"/>
    <w:rsid w:val="003A2F24"/>
    <w:rsid w:val="003D189A"/>
    <w:rsid w:val="003E5C0B"/>
    <w:rsid w:val="003E7270"/>
    <w:rsid w:val="003E7CDA"/>
    <w:rsid w:val="004457F0"/>
    <w:rsid w:val="00457263"/>
    <w:rsid w:val="004752C1"/>
    <w:rsid w:val="0047790B"/>
    <w:rsid w:val="004A08D8"/>
    <w:rsid w:val="004C5785"/>
    <w:rsid w:val="004C6D7A"/>
    <w:rsid w:val="004D0704"/>
    <w:rsid w:val="00526C45"/>
    <w:rsid w:val="006678B7"/>
    <w:rsid w:val="006740AB"/>
    <w:rsid w:val="006A583B"/>
    <w:rsid w:val="006C28F3"/>
    <w:rsid w:val="006D2A45"/>
    <w:rsid w:val="006F19B6"/>
    <w:rsid w:val="006F4E94"/>
    <w:rsid w:val="00734AAB"/>
    <w:rsid w:val="00762604"/>
    <w:rsid w:val="007870F1"/>
    <w:rsid w:val="00787492"/>
    <w:rsid w:val="00815DDE"/>
    <w:rsid w:val="00825ED2"/>
    <w:rsid w:val="0087301A"/>
    <w:rsid w:val="008A77FC"/>
    <w:rsid w:val="009059AB"/>
    <w:rsid w:val="009161A6"/>
    <w:rsid w:val="00925744"/>
    <w:rsid w:val="00993CE2"/>
    <w:rsid w:val="00997146"/>
    <w:rsid w:val="00997AB9"/>
    <w:rsid w:val="00997B89"/>
    <w:rsid w:val="009C4FA2"/>
    <w:rsid w:val="00A00F8D"/>
    <w:rsid w:val="00A33E8E"/>
    <w:rsid w:val="00A351B0"/>
    <w:rsid w:val="00AA5EB6"/>
    <w:rsid w:val="00AB421F"/>
    <w:rsid w:val="00AB7AEB"/>
    <w:rsid w:val="00AC088D"/>
    <w:rsid w:val="00AC3519"/>
    <w:rsid w:val="00AF2C73"/>
    <w:rsid w:val="00AF3F83"/>
    <w:rsid w:val="00B25EE1"/>
    <w:rsid w:val="00B34FDB"/>
    <w:rsid w:val="00B7778D"/>
    <w:rsid w:val="00C30DAB"/>
    <w:rsid w:val="00C31FAE"/>
    <w:rsid w:val="00CA3C2D"/>
    <w:rsid w:val="00CD1AB0"/>
    <w:rsid w:val="00D16B38"/>
    <w:rsid w:val="00DB4470"/>
    <w:rsid w:val="00DD46DE"/>
    <w:rsid w:val="00E16530"/>
    <w:rsid w:val="00E47BEE"/>
    <w:rsid w:val="00E5255B"/>
    <w:rsid w:val="00E82D79"/>
    <w:rsid w:val="00EA0321"/>
    <w:rsid w:val="00EA24F3"/>
    <w:rsid w:val="00EA6B45"/>
    <w:rsid w:val="00EC3D1C"/>
    <w:rsid w:val="00EC4E19"/>
    <w:rsid w:val="00F11916"/>
    <w:rsid w:val="00F349D2"/>
    <w:rsid w:val="00F928E8"/>
    <w:rsid w:val="00FA2CC1"/>
    <w:rsid w:val="00FE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87A94"/>
  <w15:chartTrackingRefBased/>
  <w15:docId w15:val="{73A5C103-34AB-4942-AF5E-D1AF08505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7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79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7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790B"/>
    <w:rPr>
      <w:sz w:val="18"/>
      <w:szCs w:val="18"/>
    </w:rPr>
  </w:style>
  <w:style w:type="table" w:styleId="a7">
    <w:name w:val="Table Grid"/>
    <w:basedOn w:val="a1"/>
    <w:uiPriority w:val="39"/>
    <w:rsid w:val="004779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0500FF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0500FF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0500FF"/>
  </w:style>
  <w:style w:type="paragraph" w:styleId="ab">
    <w:name w:val="annotation subject"/>
    <w:basedOn w:val="a9"/>
    <w:next w:val="a9"/>
    <w:link w:val="ac"/>
    <w:uiPriority w:val="99"/>
    <w:semiHidden/>
    <w:unhideWhenUsed/>
    <w:rsid w:val="000500FF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500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4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0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程豪</dc:creator>
  <cp:keywords/>
  <dc:description/>
  <cp:lastModifiedBy>张 程豪</cp:lastModifiedBy>
  <cp:revision>159</cp:revision>
  <dcterms:created xsi:type="dcterms:W3CDTF">2020-03-22T19:50:00Z</dcterms:created>
  <dcterms:modified xsi:type="dcterms:W3CDTF">2020-03-24T22:31:00Z</dcterms:modified>
</cp:coreProperties>
</file>